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88" w:rsidRPr="00EC2F13" w:rsidRDefault="00206288" w:rsidP="00206288">
      <w:pPr>
        <w:shd w:val="clear" w:color="auto" w:fill="FFFFFF"/>
        <w:ind w:left="5245" w:hanging="567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УТВЕРЖДЕНЫ</w:t>
      </w:r>
    </w:p>
    <w:p w:rsidR="00206288" w:rsidRPr="00EC2F13" w:rsidRDefault="00206288" w:rsidP="00206288">
      <w:pPr>
        <w:ind w:left="5245" w:hanging="567"/>
        <w:contextualSpacing/>
        <w:rPr>
          <w:sz w:val="28"/>
          <w:szCs w:val="28"/>
        </w:rPr>
      </w:pPr>
      <w:r w:rsidRPr="00EC2F13">
        <w:rPr>
          <w:sz w:val="28"/>
          <w:szCs w:val="28"/>
        </w:rPr>
        <w:t>постановлением Правительства</w:t>
      </w:r>
    </w:p>
    <w:p w:rsidR="00206288" w:rsidRPr="00EC2F13" w:rsidRDefault="00206288" w:rsidP="00206288">
      <w:pPr>
        <w:ind w:left="5245" w:hanging="567"/>
        <w:contextualSpacing/>
        <w:rPr>
          <w:sz w:val="28"/>
          <w:szCs w:val="28"/>
        </w:rPr>
      </w:pPr>
      <w:r w:rsidRPr="00EC2F13">
        <w:rPr>
          <w:sz w:val="28"/>
          <w:szCs w:val="28"/>
        </w:rPr>
        <w:t>Луганской Народной Республики</w:t>
      </w:r>
    </w:p>
    <w:p w:rsidR="00206288" w:rsidRPr="00E9534B" w:rsidRDefault="00E9534B" w:rsidP="00206288">
      <w:pPr>
        <w:ind w:left="5245" w:hanging="567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от «09</w:t>
      </w:r>
      <w:r w:rsidR="00206288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206288">
        <w:rPr>
          <w:sz w:val="28"/>
          <w:szCs w:val="28"/>
        </w:rPr>
        <w:t xml:space="preserve"> 2020</w:t>
      </w:r>
      <w:r w:rsidR="00206288" w:rsidRPr="00EC2F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362</w:t>
      </w:r>
      <w:r>
        <w:rPr>
          <w:sz w:val="28"/>
          <w:szCs w:val="28"/>
          <w:lang w:val="en-US"/>
        </w:rPr>
        <w:t>/20</w:t>
      </w:r>
    </w:p>
    <w:p w:rsidR="00206288" w:rsidRPr="00EC2F13" w:rsidRDefault="00206288" w:rsidP="00206288">
      <w:pPr>
        <w:contextualSpacing/>
        <w:jc w:val="center"/>
        <w:rPr>
          <w:b/>
          <w:sz w:val="28"/>
          <w:szCs w:val="28"/>
        </w:rPr>
      </w:pPr>
    </w:p>
    <w:p w:rsidR="00206288" w:rsidRPr="00EC2F13" w:rsidRDefault="00206288" w:rsidP="00206288">
      <w:pPr>
        <w:contextualSpacing/>
        <w:jc w:val="center"/>
        <w:rPr>
          <w:b/>
          <w:sz w:val="28"/>
          <w:szCs w:val="28"/>
        </w:rPr>
      </w:pPr>
    </w:p>
    <w:p w:rsidR="00206288" w:rsidRPr="00EC2F13" w:rsidRDefault="00206288" w:rsidP="00206288">
      <w:pPr>
        <w:contextualSpacing/>
        <w:jc w:val="center"/>
        <w:rPr>
          <w:b/>
          <w:sz w:val="28"/>
          <w:szCs w:val="28"/>
        </w:rPr>
      </w:pPr>
    </w:p>
    <w:p w:rsidR="00206288" w:rsidRPr="00EC2F13" w:rsidRDefault="00206288" w:rsidP="00206288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2F13">
        <w:rPr>
          <w:b/>
          <w:sz w:val="28"/>
          <w:szCs w:val="28"/>
        </w:rPr>
        <w:t>З</w:t>
      </w:r>
      <w:r w:rsidRPr="00EC2F13">
        <w:rPr>
          <w:rFonts w:eastAsia="Calibri"/>
          <w:b/>
          <w:sz w:val="28"/>
          <w:szCs w:val="28"/>
          <w:lang w:eastAsia="en-US"/>
        </w:rPr>
        <w:t xml:space="preserve">наки различия по специальным званиям </w:t>
      </w:r>
    </w:p>
    <w:p w:rsidR="00206288" w:rsidRPr="00EC2F13" w:rsidRDefault="00206288" w:rsidP="00206288">
      <w:pPr>
        <w:contextualSpacing/>
        <w:jc w:val="center"/>
        <w:rPr>
          <w:sz w:val="28"/>
          <w:szCs w:val="28"/>
        </w:rPr>
      </w:pPr>
      <w:r w:rsidRPr="00EC2F13">
        <w:rPr>
          <w:rFonts w:eastAsia="Calibri"/>
          <w:b/>
          <w:sz w:val="28"/>
          <w:szCs w:val="28"/>
          <w:lang w:eastAsia="en-US"/>
        </w:rPr>
        <w:t>сотрудников и классным чинам государственных гражданских служащих</w:t>
      </w:r>
      <w:r w:rsidRPr="00EC2F13">
        <w:rPr>
          <w:b/>
          <w:sz w:val="28"/>
          <w:szCs w:val="28"/>
        </w:rPr>
        <w:t xml:space="preserve"> </w:t>
      </w:r>
      <w:r w:rsidRPr="00EC2F13">
        <w:rPr>
          <w:b/>
          <w:sz w:val="28"/>
          <w:szCs w:val="28"/>
        </w:rPr>
        <w:br/>
      </w:r>
      <w:r w:rsidRPr="00EC2F13">
        <w:rPr>
          <w:b/>
          <w:sz w:val="28"/>
        </w:rPr>
        <w:t xml:space="preserve">Государственного таможенного комитета </w:t>
      </w:r>
      <w:r w:rsidRPr="00EC2F13">
        <w:rPr>
          <w:b/>
          <w:sz w:val="28"/>
        </w:rPr>
        <w:br/>
        <w:t>Луганской Народной Республики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</w:p>
    <w:p w:rsidR="00206288" w:rsidRPr="00EC2F13" w:rsidRDefault="00206288" w:rsidP="00206288">
      <w:pPr>
        <w:ind w:firstLine="709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1. Знаками различия для должностных лиц Государственного таможенного комитета Луганской Народной Республики (далее </w:t>
      </w:r>
      <w:r w:rsidRPr="00EC2F13">
        <w:rPr>
          <w:sz w:val="28"/>
        </w:rPr>
        <w:t>–</w:t>
      </w:r>
      <w:r w:rsidRPr="00EC2F13">
        <w:rPr>
          <w:sz w:val="28"/>
          <w:szCs w:val="28"/>
        </w:rPr>
        <w:t xml:space="preserve"> знаки различия) являются погоны со звездами, нашивки, нарукавные знаки, кокарда, эмблема.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 Знаки различия сотрудников Государственного таможенного комитета Луганской Народной Республики (далее – сотрудники).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2.1.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Погоны для форменной одежды сотрудников прямоугольные </w:t>
      </w:r>
      <w:r>
        <w:rPr>
          <w:sz w:val="28"/>
          <w:szCs w:val="28"/>
        </w:rPr>
        <w:br/>
      </w:r>
      <w:r w:rsidRPr="00EC2F13">
        <w:rPr>
          <w:sz w:val="28"/>
          <w:szCs w:val="28"/>
        </w:rPr>
        <w:t xml:space="preserve">с трапециевидным верхним краем, полем из галуна специального переплетения (приложение № 1). 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2.2.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Лица высшего начальствующего состава Государственного таможенного комитета Луганской Народной Республики (далее </w:t>
      </w:r>
      <w:r w:rsidRPr="00EC2F13">
        <w:rPr>
          <w:sz w:val="28"/>
        </w:rPr>
        <w:t>–</w:t>
      </w:r>
      <w:r w:rsidRPr="00EC2F13">
        <w:rPr>
          <w:sz w:val="28"/>
          <w:szCs w:val="28"/>
        </w:rPr>
        <w:t xml:space="preserve"> Комитет) носят погоны: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нашивные погоны с полем золотистого цвета, с кантами темно-зеленого цвета – на кителях при парадной форме одежды;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нашивные погоны с полем темно-синего цвета, с кантом темно-зеленого цвета – на кителях при повседневной форме одежды;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 с полем темно-синего цвета и кантами темно-зеленого цвета – на пальто из плащевой ткани, куртках из полушерстяных и смешанных тканей, демисезонных, рубашках оливкового цвета;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 с полем белого цвета, без канта – на рубашках белого цвета.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погонах в соответствии со специальным званием размещены вышитые звезды золотистого цвета и эмблема сотрудников Комитета.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погоны-муфты с полем темно-зеленого цвета – на свитерах (джемперах) полушерстяных темно-зеленого цвета;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погоны-муфты с полем камуфляжного цвета – на куртках камуфляжных летних и утепленных при полевой одежде.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погонах</w:t>
      </w:r>
      <w:r>
        <w:rPr>
          <w:sz w:val="28"/>
          <w:szCs w:val="28"/>
        </w:rPr>
        <w:t>-муфтах</w:t>
      </w:r>
      <w:r w:rsidRPr="00EC2F13">
        <w:rPr>
          <w:sz w:val="28"/>
          <w:szCs w:val="28"/>
        </w:rPr>
        <w:t xml:space="preserve"> в соответствии со специальным званием размещены вышитые звезды темно-зеленого цвета.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2.3.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>Лица старшего, среднего начальствующего и младшего состава Комитета носят погоны:</w:t>
      </w:r>
    </w:p>
    <w:p w:rsidR="004B0405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нашивные погоны с полем темно-синего цвета, с кантами темно-зеленого цвета и просветами темно-зеленого цвета, </w:t>
      </w:r>
      <w:r w:rsidR="004B0405">
        <w:rPr>
          <w:sz w:val="28"/>
          <w:szCs w:val="28"/>
        </w:rPr>
        <w:t xml:space="preserve">   </w:t>
      </w:r>
      <w:r w:rsidRPr="00EC2F13">
        <w:rPr>
          <w:sz w:val="28"/>
          <w:szCs w:val="28"/>
        </w:rPr>
        <w:t>соответствующими</w:t>
      </w:r>
      <w:r w:rsidR="004B0405">
        <w:rPr>
          <w:sz w:val="28"/>
          <w:szCs w:val="28"/>
        </w:rPr>
        <w:t xml:space="preserve">      </w:t>
      </w:r>
      <w:r w:rsidRPr="00EC2F13">
        <w:rPr>
          <w:sz w:val="28"/>
          <w:szCs w:val="28"/>
        </w:rPr>
        <w:t xml:space="preserve"> </w:t>
      </w:r>
      <w:proofErr w:type="gramStart"/>
      <w:r w:rsidRPr="00EC2F13">
        <w:rPr>
          <w:sz w:val="28"/>
          <w:szCs w:val="28"/>
        </w:rPr>
        <w:t>специальному</w:t>
      </w:r>
      <w:proofErr w:type="gramEnd"/>
      <w:r w:rsidRPr="00EC2F13">
        <w:rPr>
          <w:sz w:val="28"/>
          <w:szCs w:val="28"/>
        </w:rPr>
        <w:t xml:space="preserve"> </w:t>
      </w:r>
    </w:p>
    <w:p w:rsidR="004B0405" w:rsidRPr="00E9534B" w:rsidRDefault="004B0405" w:rsidP="00E9534B">
      <w:pPr>
        <w:contextualSpacing/>
        <w:jc w:val="both"/>
        <w:rPr>
          <w:sz w:val="28"/>
          <w:szCs w:val="28"/>
          <w:lang w:val="en-US"/>
        </w:rPr>
      </w:pPr>
    </w:p>
    <w:p w:rsidR="00206288" w:rsidRPr="00EC2F13" w:rsidRDefault="00206288" w:rsidP="00E61CDF">
      <w:pPr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>званию – на кителях при парадной форме одежды, кителях при повседневной форме одежды;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 с полем темно-синего цвета, с кантами темно-зеленого цвета и просветами темно-зеленого цвета, соответствующими специальному званию – на куртках демисезонных, куртках из полушерстяных и смешанных тканей, рубашках (блузках) оливкового цвета;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 с полем белого цвета, без канта – на рубашках (блузках) белого цвета.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погонах в соответствии со специальным званием размещены металлические звезды золотистого цвета и металлическая эмблема сотрудников Комитета.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погоны-муфты с полем темно-зеленого цвета (черного цвета) – на свитерах (джемперах) полушерстяных темно-зеленого цвета (черного цвета);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погоны-муфты с полем камуфляжного цвета – на куртках камуфляжных летних и утепленных при полевой одежде.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погонах</w:t>
      </w:r>
      <w:r>
        <w:rPr>
          <w:sz w:val="28"/>
          <w:szCs w:val="28"/>
        </w:rPr>
        <w:t>-муфтах</w:t>
      </w:r>
      <w:r w:rsidRPr="00EC2F13">
        <w:rPr>
          <w:sz w:val="28"/>
          <w:szCs w:val="28"/>
        </w:rPr>
        <w:t xml:space="preserve"> в соот</w:t>
      </w:r>
      <w:r>
        <w:rPr>
          <w:sz w:val="28"/>
          <w:szCs w:val="28"/>
        </w:rPr>
        <w:t>ветствии со специальным званием</w:t>
      </w:r>
      <w:r w:rsidRPr="00EC2F13">
        <w:rPr>
          <w:sz w:val="28"/>
          <w:szCs w:val="28"/>
        </w:rPr>
        <w:t xml:space="preserve"> размещены металлические звезды темно-зеленого цвета.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Лицам старшего начальствующего состава Комитета разрешается размещать на погонах вышитые звезды золотистого цвета и эмблему сотрудников Комитета.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Размещение звезд и эмблемы сотрудников Комитета на погонах высшего, старшего, среднего начальствующего и младшего состава Комитета – согласно приложению № 2.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2.4.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Нарукавный знак сотрудников представляет собой круг, в диаметре – 8 см, темно-зеленого цвета. Внутри, по кругу, в обрамлении жёлтого цвета расположены надписи желтым цветом: в верхней части </w:t>
      </w:r>
      <w:r w:rsidRPr="00EC2F13">
        <w:rPr>
          <w:bCs/>
          <w:sz w:val="28"/>
          <w:szCs w:val="28"/>
        </w:rPr>
        <w:t>–</w:t>
      </w:r>
      <w:r w:rsidRPr="00EC2F13">
        <w:rPr>
          <w:sz w:val="28"/>
          <w:szCs w:val="28"/>
        </w:rPr>
        <w:t xml:space="preserve"> заглавными буквами «ЛУГАНСКАЯ НАРОДНАЯ РЕСПУБЛИКА», в нижней части – «ГОСУДАРСТВЕННЫЙ ТАМОЖЕННЫЙ КОМИТЕТ». Под надписью «ЛУГАНСКАЯ НАРОДНАЯ РЕСПУБЛИКА» изображен флаг Луганской Народной Республики. Под флагом, в центре нарукавного знака, расположены два перекрещенных кадуцея желтого цвета. На нарукавном знаке сотрудников Комитета для полевой формы одежды все надписи и изображения оформляются нитками защитного цвета (рис.1, 2 приложения № 6). </w:t>
      </w:r>
    </w:p>
    <w:p w:rsidR="00E61CDF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2.5. Нарукавный знак сотрудников департамента борьбы с контрабандой и нарушениями таможенных правил Комитета (далее – Департамент) представляет собой круг, в диаметре – 8 см, темно-зеленого цвета. Внутри, </w:t>
      </w:r>
      <w:r>
        <w:rPr>
          <w:sz w:val="28"/>
          <w:szCs w:val="28"/>
        </w:rPr>
        <w:br/>
      </w:r>
      <w:r w:rsidRPr="00EC2F13">
        <w:rPr>
          <w:sz w:val="28"/>
          <w:szCs w:val="28"/>
        </w:rPr>
        <w:t>по кругу, в обрамлении жёлтого цвета расположена надпись желтым цветом заглавными буквами «ДЕПАРТАМЕНТ БОРЬБЫ С КОНТРАБАНДОЙ И НАРУШЕНИЯМИ ТАМОЖЕННЫХ ПРАВИЛ». В центре круга расположен щит треугольной формы в обрамлении лаврового венка, за щитом находятся два перекрещенных меча, направленных лезвием вниз, на щите изображены два перекрещенных кадуцея жёлтого цвета, под щитом расположена</w:t>
      </w:r>
      <w:r w:rsidR="00E61CDF">
        <w:rPr>
          <w:sz w:val="28"/>
          <w:szCs w:val="28"/>
        </w:rPr>
        <w:t xml:space="preserve">                           </w:t>
      </w:r>
      <w:r w:rsidRPr="00EC2F13">
        <w:rPr>
          <w:sz w:val="28"/>
          <w:szCs w:val="28"/>
        </w:rPr>
        <w:t xml:space="preserve"> надпись заглавными </w:t>
      </w:r>
      <w:r w:rsidR="00E61CDF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буквами </w:t>
      </w:r>
      <w:r w:rsidR="00E61CDF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«ДБК </w:t>
      </w:r>
      <w:r w:rsidR="00E61CDF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НТП». На </w:t>
      </w:r>
      <w:r w:rsidR="00E61CDF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нарукавном </w:t>
      </w:r>
      <w:r w:rsidR="00E61CDF">
        <w:rPr>
          <w:sz w:val="28"/>
          <w:szCs w:val="28"/>
        </w:rPr>
        <w:t xml:space="preserve">  </w:t>
      </w:r>
      <w:r w:rsidRPr="00EC2F13">
        <w:rPr>
          <w:sz w:val="28"/>
          <w:szCs w:val="28"/>
        </w:rPr>
        <w:t xml:space="preserve">знаке </w:t>
      </w:r>
      <w:r w:rsidR="00E61CDF">
        <w:rPr>
          <w:sz w:val="28"/>
          <w:szCs w:val="28"/>
        </w:rPr>
        <w:t xml:space="preserve">  </w:t>
      </w:r>
      <w:r w:rsidRPr="00EC2F13">
        <w:rPr>
          <w:sz w:val="28"/>
          <w:szCs w:val="28"/>
        </w:rPr>
        <w:t xml:space="preserve">сотрудников </w:t>
      </w:r>
    </w:p>
    <w:p w:rsidR="00E61CDF" w:rsidRDefault="00E61CDF" w:rsidP="00206288">
      <w:pPr>
        <w:ind w:firstLine="708"/>
        <w:contextualSpacing/>
        <w:jc w:val="both"/>
        <w:rPr>
          <w:sz w:val="28"/>
          <w:szCs w:val="28"/>
        </w:rPr>
      </w:pPr>
    </w:p>
    <w:p w:rsidR="00E9534B" w:rsidRDefault="00E9534B" w:rsidP="00E61CDF">
      <w:pPr>
        <w:ind w:firstLine="708"/>
        <w:contextualSpacing/>
        <w:jc w:val="both"/>
        <w:rPr>
          <w:sz w:val="28"/>
          <w:szCs w:val="28"/>
          <w:lang w:val="en-US"/>
        </w:rPr>
      </w:pPr>
    </w:p>
    <w:p w:rsidR="00206288" w:rsidRPr="00EC2F13" w:rsidRDefault="00E61CDF" w:rsidP="00E953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Департамента </w:t>
      </w:r>
      <w:r w:rsidR="00206288" w:rsidRPr="00EC2F13">
        <w:rPr>
          <w:sz w:val="28"/>
          <w:szCs w:val="28"/>
        </w:rPr>
        <w:t>для полевой формы одежды все надписи и изображения оформляются нитками защитного цвета (рис. 3, 4 приложения № 6).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2.6.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Нарукавный знак принадлежности сотрудника к Комитету носят </w:t>
      </w:r>
      <w:r>
        <w:rPr>
          <w:sz w:val="28"/>
          <w:szCs w:val="28"/>
        </w:rPr>
        <w:br/>
      </w:r>
      <w:r w:rsidRPr="00EC2F13">
        <w:rPr>
          <w:sz w:val="28"/>
          <w:szCs w:val="28"/>
        </w:rPr>
        <w:t>на пальто из плащевой ткани, кителях из полушерстяной ткани, куртках летних и утепленных, демисезонных, из полушерстяной и смешанной ткани, рубашках (блузках) парадных белого цвета, рубашках (блузках) повседневных оливкового цвета, с внешней стороны левого рукава, на расстоянии 100 мм от верхней точки шва притачивания.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2.7.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>Нарукавный знак принадлежности сотрудника к структурному, территориальному подразделению Комитета (таможенные посты и другие структурные подразделения) утверждается приказом Комитета.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2.8.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Нарукавный знак принадлежности сотрудника к структурному подразделению Комитета носят на кителях из полушерстяной ткани, куртках летних и утепленных, демисезонных, из полушерстяной и смешанной ткани, рубашках (блузках) парадных белого цвета, рубашках (блузках) повседневных оливкового цвета с внешней стороны правого рукава, на расстоянии 100 мм </w:t>
      </w:r>
      <w:r>
        <w:rPr>
          <w:sz w:val="28"/>
          <w:szCs w:val="28"/>
        </w:rPr>
        <w:br/>
      </w:r>
      <w:r w:rsidRPr="00EC2F13">
        <w:rPr>
          <w:sz w:val="28"/>
          <w:szCs w:val="28"/>
        </w:rPr>
        <w:t>от верхней точки шва притачивания рукава.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2.9.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Нашивки с названиями должностей, фамилиями сотрудников Комитета, надписью «ТАМОЖНЯ» представляют собой прямоугольник размером 3 см </w:t>
      </w:r>
      <w:r w:rsidR="006E60B5">
        <w:rPr>
          <w:sz w:val="28"/>
          <w:szCs w:val="28"/>
        </w:rPr>
        <w:br/>
      </w:r>
      <w:r w:rsidRPr="00EC2F13">
        <w:rPr>
          <w:sz w:val="28"/>
          <w:szCs w:val="28"/>
        </w:rPr>
        <w:t>на 12 см</w:t>
      </w:r>
      <w:r>
        <w:rPr>
          <w:sz w:val="28"/>
          <w:szCs w:val="28"/>
        </w:rPr>
        <w:t>,</w:t>
      </w:r>
      <w:r w:rsidRPr="00EC2F13">
        <w:rPr>
          <w:sz w:val="28"/>
          <w:szCs w:val="28"/>
        </w:rPr>
        <w:t xml:space="preserve"> темно-зеленого (черного) цвета с окантовкой желтого цвета и надписью внутри нашивки желтого цвета (без окантовки – с надписью из белой светоотражающей ткани), рис. 5, 6, 7 приложения № 6.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Данные нашивки носят на куртках летних и зимних черного цвета </w:t>
      </w:r>
      <w:r>
        <w:rPr>
          <w:sz w:val="28"/>
          <w:szCs w:val="28"/>
        </w:rPr>
        <w:br/>
      </w:r>
      <w:r w:rsidRPr="00EC2F13">
        <w:rPr>
          <w:sz w:val="28"/>
          <w:szCs w:val="28"/>
        </w:rPr>
        <w:t>при специальной досмотровой одежде.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Нашивки черного цвета с надписью «ТАМОЖНЯ», размером 8 см </w:t>
      </w:r>
      <w:r>
        <w:rPr>
          <w:sz w:val="28"/>
          <w:szCs w:val="28"/>
        </w:rPr>
        <w:br/>
      </w:r>
      <w:r w:rsidRPr="00EC2F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>24 см</w:t>
      </w:r>
      <w:r>
        <w:rPr>
          <w:sz w:val="28"/>
          <w:szCs w:val="28"/>
        </w:rPr>
        <w:t>,</w:t>
      </w:r>
      <w:r w:rsidRPr="00EC2F13">
        <w:rPr>
          <w:sz w:val="28"/>
          <w:szCs w:val="28"/>
        </w:rPr>
        <w:t xml:space="preserve"> черного цвета</w:t>
      </w:r>
      <w:r>
        <w:rPr>
          <w:sz w:val="28"/>
          <w:szCs w:val="28"/>
        </w:rPr>
        <w:t>,</w:t>
      </w:r>
      <w:r w:rsidRPr="00EC2F13">
        <w:rPr>
          <w:sz w:val="28"/>
          <w:szCs w:val="28"/>
        </w:rPr>
        <w:t xml:space="preserve"> без окантовки</w:t>
      </w:r>
      <w:r>
        <w:rPr>
          <w:sz w:val="28"/>
          <w:szCs w:val="28"/>
        </w:rPr>
        <w:t>,</w:t>
      </w:r>
      <w:r w:rsidRPr="00EC2F13">
        <w:rPr>
          <w:sz w:val="28"/>
          <w:szCs w:val="28"/>
        </w:rPr>
        <w:t xml:space="preserve"> с надписью из светоотражающей ткани носят сотрудники Комитета на куртках летних и зимних черного цвета при специальной досмотровой одежде (рис. 8 приложения № 6).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куртках из смешанной ткани темно-зеленого цвета с коротким и длинным рукавом носят нашивки с названиями должностей и фамилиями сотрудников Комитета.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2.10. Эмблема сотрудников Комитета на погоны представляет собой два перекрещенных по середине кадуцея золотистого цвета (рис. 9 приложения </w:t>
      </w:r>
      <w:r w:rsidRPr="00EC2F13">
        <w:rPr>
          <w:sz w:val="28"/>
          <w:szCs w:val="28"/>
        </w:rPr>
        <w:br/>
        <w:t>№ 6).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2.11. Пуговицы сотрудников Комитета</w:t>
      </w:r>
      <w:r>
        <w:rPr>
          <w:sz w:val="28"/>
          <w:szCs w:val="28"/>
        </w:rPr>
        <w:t xml:space="preserve"> –</w:t>
      </w:r>
      <w:r w:rsidRPr="00EC2F13">
        <w:rPr>
          <w:sz w:val="28"/>
          <w:szCs w:val="28"/>
        </w:rPr>
        <w:t xml:space="preserve"> металлические золотистого цвета </w:t>
      </w:r>
      <w:r w:rsidR="006E60B5">
        <w:rPr>
          <w:sz w:val="28"/>
          <w:szCs w:val="28"/>
        </w:rPr>
        <w:br/>
      </w:r>
      <w:r w:rsidRPr="00EC2F13">
        <w:rPr>
          <w:sz w:val="28"/>
          <w:szCs w:val="28"/>
        </w:rPr>
        <w:t>с металлическим ушком.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2.12. Кокарда металлическая золотистого цвета сотрудников Комитета представляет собой совокупность овалов в цветах «георгиевской ленты» </w:t>
      </w:r>
      <w:r>
        <w:rPr>
          <w:sz w:val="28"/>
          <w:szCs w:val="28"/>
        </w:rPr>
        <w:br/>
      </w:r>
      <w:r w:rsidRPr="00EC2F13">
        <w:rPr>
          <w:sz w:val="28"/>
          <w:szCs w:val="28"/>
        </w:rPr>
        <w:t xml:space="preserve">и расходящихся в стороны ветвей в виде колосьев, в центре овала размещена пятиконечная звезда золотистого цвета (приложение № 5). </w:t>
      </w:r>
    </w:p>
    <w:p w:rsidR="00206288" w:rsidRPr="00EC2F13" w:rsidRDefault="00206288" w:rsidP="00206288">
      <w:pPr>
        <w:ind w:firstLine="708"/>
        <w:contextualSpacing/>
        <w:jc w:val="both"/>
        <w:rPr>
          <w:bCs/>
          <w:sz w:val="28"/>
          <w:szCs w:val="28"/>
        </w:rPr>
      </w:pPr>
      <w:r w:rsidRPr="00EC2F13">
        <w:rPr>
          <w:bCs/>
          <w:sz w:val="28"/>
          <w:szCs w:val="28"/>
        </w:rPr>
        <w:t>2.13.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bCs/>
          <w:sz w:val="28"/>
          <w:szCs w:val="28"/>
        </w:rPr>
        <w:t>Кокарды металлические золотистого цвета носят:</w:t>
      </w:r>
    </w:p>
    <w:p w:rsidR="004B0405" w:rsidRDefault="00206288" w:rsidP="00206288">
      <w:pPr>
        <w:ind w:firstLine="708"/>
        <w:contextualSpacing/>
        <w:jc w:val="both"/>
        <w:rPr>
          <w:bCs/>
          <w:sz w:val="28"/>
          <w:szCs w:val="28"/>
        </w:rPr>
      </w:pPr>
      <w:r w:rsidRPr="00EC2F13">
        <w:rPr>
          <w:bCs/>
          <w:sz w:val="28"/>
          <w:szCs w:val="28"/>
        </w:rPr>
        <w:t xml:space="preserve">лица высшего начальствующего состава Комитета – овальной формы </w:t>
      </w:r>
      <w:r>
        <w:rPr>
          <w:bCs/>
          <w:sz w:val="28"/>
          <w:szCs w:val="28"/>
        </w:rPr>
        <w:br/>
      </w:r>
      <w:r w:rsidRPr="00EC2F13">
        <w:rPr>
          <w:bCs/>
          <w:sz w:val="28"/>
          <w:szCs w:val="28"/>
        </w:rPr>
        <w:t xml:space="preserve">с шитьем канителью </w:t>
      </w:r>
      <w:r w:rsidRPr="00EC2F13">
        <w:rPr>
          <w:sz w:val="28"/>
          <w:szCs w:val="28"/>
        </w:rPr>
        <w:t xml:space="preserve">5-процентного золочения </w:t>
      </w:r>
      <w:r w:rsidRPr="00EC2F13">
        <w:rPr>
          <w:bCs/>
          <w:sz w:val="28"/>
          <w:szCs w:val="28"/>
        </w:rPr>
        <w:t>–</w:t>
      </w:r>
      <w:r w:rsidRPr="00EC2F13">
        <w:rPr>
          <w:sz w:val="28"/>
          <w:szCs w:val="28"/>
        </w:rPr>
        <w:t xml:space="preserve"> </w:t>
      </w:r>
      <w:r w:rsidRPr="00EC2F13">
        <w:rPr>
          <w:bCs/>
          <w:sz w:val="28"/>
          <w:szCs w:val="28"/>
        </w:rPr>
        <w:t xml:space="preserve">на фуражках </w:t>
      </w:r>
      <w:r>
        <w:rPr>
          <w:bCs/>
          <w:sz w:val="28"/>
          <w:szCs w:val="28"/>
        </w:rPr>
        <w:br/>
      </w:r>
    </w:p>
    <w:p w:rsidR="00E61CDF" w:rsidRDefault="00E61CDF" w:rsidP="00206288">
      <w:pPr>
        <w:ind w:firstLine="708"/>
        <w:contextualSpacing/>
        <w:jc w:val="both"/>
        <w:rPr>
          <w:bCs/>
          <w:sz w:val="28"/>
          <w:szCs w:val="28"/>
        </w:rPr>
      </w:pPr>
    </w:p>
    <w:p w:rsidR="004B0405" w:rsidRDefault="004B0405" w:rsidP="004B0405">
      <w:pPr>
        <w:contextualSpacing/>
        <w:jc w:val="both"/>
        <w:rPr>
          <w:bCs/>
          <w:sz w:val="28"/>
          <w:szCs w:val="28"/>
        </w:rPr>
      </w:pPr>
    </w:p>
    <w:p w:rsidR="004B0405" w:rsidRDefault="00206288" w:rsidP="004B0405">
      <w:pPr>
        <w:contextualSpacing/>
        <w:jc w:val="both"/>
        <w:rPr>
          <w:bCs/>
          <w:sz w:val="28"/>
          <w:szCs w:val="28"/>
        </w:rPr>
      </w:pPr>
      <w:r w:rsidRPr="00EC2F13">
        <w:rPr>
          <w:bCs/>
          <w:sz w:val="28"/>
          <w:szCs w:val="28"/>
        </w:rPr>
        <w:lastRenderedPageBreak/>
        <w:t xml:space="preserve">из </w:t>
      </w:r>
      <w:r w:rsidRPr="00EC2F13">
        <w:rPr>
          <w:sz w:val="28"/>
          <w:szCs w:val="28"/>
        </w:rPr>
        <w:t>полу</w:t>
      </w:r>
      <w:r w:rsidRPr="00EC2F13">
        <w:rPr>
          <w:bCs/>
          <w:sz w:val="28"/>
          <w:szCs w:val="28"/>
        </w:rPr>
        <w:t>шерстяной костюмной ткани темно-зеленого цвета; овальной формы</w:t>
      </w:r>
      <w:r w:rsidR="00150F5A">
        <w:rPr>
          <w:bCs/>
          <w:sz w:val="28"/>
          <w:szCs w:val="28"/>
        </w:rPr>
        <w:t xml:space="preserve"> </w:t>
      </w:r>
      <w:r w:rsidRPr="00EC2F13">
        <w:rPr>
          <w:bCs/>
          <w:sz w:val="28"/>
          <w:szCs w:val="28"/>
        </w:rPr>
        <w:t xml:space="preserve"> –</w:t>
      </w:r>
      <w:r w:rsidR="00150F5A">
        <w:rPr>
          <w:bCs/>
          <w:sz w:val="28"/>
          <w:szCs w:val="28"/>
        </w:rPr>
        <w:t xml:space="preserve"> </w:t>
      </w:r>
      <w:r w:rsidRPr="00EC2F13">
        <w:rPr>
          <w:bCs/>
          <w:sz w:val="28"/>
          <w:szCs w:val="28"/>
        </w:rPr>
        <w:t xml:space="preserve"> </w:t>
      </w:r>
      <w:proofErr w:type="gramStart"/>
      <w:r w:rsidRPr="00EC2F13">
        <w:rPr>
          <w:bCs/>
          <w:sz w:val="28"/>
          <w:szCs w:val="28"/>
        </w:rPr>
        <w:t>на</w:t>
      </w:r>
      <w:proofErr w:type="gramEnd"/>
      <w:r w:rsidRPr="00EC2F13">
        <w:rPr>
          <w:bCs/>
          <w:sz w:val="28"/>
          <w:szCs w:val="28"/>
        </w:rPr>
        <w:t xml:space="preserve"> </w:t>
      </w:r>
    </w:p>
    <w:p w:rsidR="00206288" w:rsidRPr="00EC2F13" w:rsidRDefault="00206288" w:rsidP="004B0405">
      <w:pPr>
        <w:contextualSpacing/>
        <w:jc w:val="both"/>
        <w:rPr>
          <w:bCs/>
          <w:sz w:val="28"/>
          <w:szCs w:val="28"/>
        </w:rPr>
      </w:pPr>
      <w:proofErr w:type="gramStart"/>
      <w:r w:rsidRPr="00EC2F13">
        <w:rPr>
          <w:sz w:val="28"/>
          <w:szCs w:val="28"/>
        </w:rPr>
        <w:t>шапках</w:t>
      </w:r>
      <w:proofErr w:type="gramEnd"/>
      <w:r w:rsidRPr="00EC2F13">
        <w:rPr>
          <w:sz w:val="28"/>
          <w:szCs w:val="28"/>
        </w:rPr>
        <w:t xml:space="preserve"> из каракуля серого цвета, кепках летних из смешанной ткани (рис. 1, 4 приложения № 5)</w:t>
      </w:r>
      <w:r w:rsidRPr="00EC2F13">
        <w:rPr>
          <w:bCs/>
          <w:sz w:val="28"/>
          <w:szCs w:val="28"/>
        </w:rPr>
        <w:t>;</w:t>
      </w:r>
    </w:p>
    <w:p w:rsidR="00206288" w:rsidRPr="00EC2F13" w:rsidRDefault="00206288" w:rsidP="00206288">
      <w:pPr>
        <w:ind w:firstLine="708"/>
        <w:contextualSpacing/>
        <w:jc w:val="both"/>
        <w:rPr>
          <w:bCs/>
          <w:sz w:val="28"/>
          <w:szCs w:val="28"/>
        </w:rPr>
      </w:pPr>
      <w:r w:rsidRPr="00EC2F13">
        <w:rPr>
          <w:bCs/>
          <w:sz w:val="28"/>
          <w:szCs w:val="28"/>
        </w:rPr>
        <w:t xml:space="preserve">лица старшего начальствующего состава Комитета (сотрудники, имеющие специальное звание полковника Государственного таможенного комитета Луганской Народной Республики) – овальной формы </w:t>
      </w:r>
      <w:r>
        <w:rPr>
          <w:bCs/>
          <w:sz w:val="28"/>
          <w:szCs w:val="28"/>
        </w:rPr>
        <w:t xml:space="preserve">– </w:t>
      </w:r>
      <w:r w:rsidRPr="00EC2F13">
        <w:rPr>
          <w:bCs/>
          <w:sz w:val="28"/>
          <w:szCs w:val="28"/>
        </w:rPr>
        <w:t xml:space="preserve">на шапках </w:t>
      </w:r>
      <w:r>
        <w:rPr>
          <w:bCs/>
          <w:sz w:val="28"/>
          <w:szCs w:val="28"/>
        </w:rPr>
        <w:br/>
      </w:r>
      <w:r w:rsidRPr="00EC2F13">
        <w:rPr>
          <w:bCs/>
          <w:sz w:val="28"/>
          <w:szCs w:val="28"/>
        </w:rPr>
        <w:t xml:space="preserve">из каракуля серого цвета, с козырьком черного цвета, </w:t>
      </w:r>
      <w:r w:rsidRPr="00EC2F13">
        <w:rPr>
          <w:sz w:val="28"/>
          <w:szCs w:val="28"/>
        </w:rPr>
        <w:t>кепках летних из смешанной ткани</w:t>
      </w:r>
      <w:r w:rsidRPr="00EC2F13">
        <w:rPr>
          <w:bCs/>
          <w:sz w:val="28"/>
          <w:szCs w:val="28"/>
        </w:rPr>
        <w:t xml:space="preserve"> (рис. 4 приложения № 5);</w:t>
      </w:r>
    </w:p>
    <w:p w:rsidR="00206288" w:rsidRPr="00EC2F13" w:rsidRDefault="00206288" w:rsidP="00206288">
      <w:pPr>
        <w:ind w:left="-142" w:firstLine="708"/>
        <w:contextualSpacing/>
        <w:jc w:val="both"/>
        <w:rPr>
          <w:bCs/>
          <w:sz w:val="28"/>
          <w:szCs w:val="28"/>
        </w:rPr>
      </w:pPr>
      <w:r w:rsidRPr="00EC2F13">
        <w:rPr>
          <w:bCs/>
          <w:sz w:val="28"/>
          <w:szCs w:val="28"/>
        </w:rPr>
        <w:t xml:space="preserve">лица старшего, среднего начальствующего и младшего состава Комитета </w:t>
      </w:r>
      <w:r>
        <w:rPr>
          <w:bCs/>
          <w:sz w:val="28"/>
          <w:szCs w:val="28"/>
        </w:rPr>
        <w:t xml:space="preserve">– </w:t>
      </w:r>
      <w:r w:rsidRPr="00EC2F13">
        <w:rPr>
          <w:bCs/>
          <w:sz w:val="28"/>
          <w:szCs w:val="28"/>
        </w:rPr>
        <w:t xml:space="preserve">овальной формы – на пилотках, фуражках из полушерстяной костюмной ткани темно-зеленого цвета, шапках </w:t>
      </w:r>
      <w:r w:rsidRPr="00EC2F13">
        <w:rPr>
          <w:sz w:val="28"/>
          <w:szCs w:val="28"/>
        </w:rPr>
        <w:t>из овчины черного цвета,</w:t>
      </w:r>
      <w:r w:rsidRPr="00EC2F13">
        <w:rPr>
          <w:bCs/>
          <w:sz w:val="28"/>
          <w:szCs w:val="28"/>
        </w:rPr>
        <w:t xml:space="preserve"> шляпках фетровых черного цвета, </w:t>
      </w:r>
      <w:r w:rsidRPr="00EC2F13">
        <w:rPr>
          <w:sz w:val="28"/>
          <w:szCs w:val="28"/>
        </w:rPr>
        <w:t>кепках летних из смешанной ткани</w:t>
      </w:r>
      <w:r w:rsidRPr="00EC2F13">
        <w:rPr>
          <w:bCs/>
          <w:sz w:val="28"/>
          <w:szCs w:val="28"/>
        </w:rPr>
        <w:t xml:space="preserve"> (рис. 4</w:t>
      </w:r>
      <w:r w:rsidRPr="00EC2F13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br/>
        <w:t>приложения № 5</w:t>
      </w:r>
      <w:r w:rsidRPr="00EC2F13">
        <w:rPr>
          <w:bCs/>
          <w:sz w:val="28"/>
          <w:szCs w:val="28"/>
        </w:rPr>
        <w:t>).</w:t>
      </w:r>
    </w:p>
    <w:p w:rsidR="00206288" w:rsidRPr="00EC2F13" w:rsidRDefault="00206288" w:rsidP="00206288">
      <w:pPr>
        <w:spacing w:after="120"/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2.14. Кокарду металлическую защитного цвета сотрудники Комитета носят на кепках камуфляжной расцветки «мох» («мультикам») при полевой одежде. Кокарда металлическая защитного цвета представляет собой овал защитного цвета, в центре которого размещена пятиконечная звез</w:t>
      </w:r>
      <w:r w:rsidR="008260EC">
        <w:rPr>
          <w:sz w:val="28"/>
          <w:szCs w:val="28"/>
        </w:rPr>
        <w:t>да (рис. 5 приложения №</w:t>
      </w:r>
      <w:r w:rsidRPr="00EC2F13">
        <w:rPr>
          <w:sz w:val="28"/>
          <w:szCs w:val="28"/>
        </w:rPr>
        <w:t>5).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3. Знаки различия государственных гражданских служащих Комитета </w:t>
      </w:r>
      <w:r w:rsidR="007F1347">
        <w:rPr>
          <w:sz w:val="28"/>
          <w:szCs w:val="28"/>
        </w:rPr>
        <w:br/>
      </w:r>
      <w:r w:rsidRPr="00EC2F13">
        <w:rPr>
          <w:sz w:val="28"/>
          <w:szCs w:val="28"/>
        </w:rPr>
        <w:t>(далее – гражданские служащие).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3.1.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Погоны для форменной одежды гражданских служащих – прямоугольные с трапециевидным верхним краем, полем из галуна специального переплетения (приложение № 3). 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3.2.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Гражданские служащие главной группы должностей (государственные советники Луганской Народной Республики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EC2F13">
        <w:rPr>
          <w:sz w:val="28"/>
          <w:szCs w:val="28"/>
        </w:rPr>
        <w:t xml:space="preserve"> класса) носят погоны: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нашивные погоны с полем темно-синего цвета, с кантами темно-зеленого цвета – на кителях при парадной форменной одежде, кителях при повседневной форменной одежде;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 с полем темно-синего цвета и кантами темно-зеленого цвета – на куртках демисезонных, из полушерстяных и смешанных тканей, рубашках (блузках) оливкового цвета;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 с полем белого цвета, без канта – на рубашках (блузках) белого цвета;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погонах в соответствии с классным чином размещены металлические звезды и металлические поперечные планки (лычки) золотистого цвета, металлическая эмблема Комитета.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погоны-муфты с полем темно-зеленого цвета – на джемперах полушерстяных темно-зеленого цвета.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погонах</w:t>
      </w:r>
      <w:r>
        <w:rPr>
          <w:sz w:val="28"/>
          <w:szCs w:val="28"/>
        </w:rPr>
        <w:t>-муфтах</w:t>
      </w:r>
      <w:r w:rsidRPr="00EC2F13">
        <w:rPr>
          <w:sz w:val="28"/>
          <w:szCs w:val="28"/>
        </w:rPr>
        <w:t xml:space="preserve"> в соответствии с классным чином размещены металлические звезды и вышитые поперечные планки (лычки) темно-зеленого цвета.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3.3. Гражданские служащие ведущей группы должностей (советники государственной гражданской службы Луганской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EC2F13">
        <w:rPr>
          <w:sz w:val="28"/>
          <w:szCs w:val="28"/>
        </w:rPr>
        <w:t xml:space="preserve"> класса) носят погоны: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>нашивные погоны с полем темно-синего цвета, с кантами темно-зеленого цвета – на кителях при парадной форменной одежде, кителях при повседневной форменной одежде;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 с полем темно-синего цвета, с кантами темно-зеленого цвета – на куртках демисезонных, из полушерстяных и смешанных тканей, рубашках (блузках) оливкового цвета;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 с полем белого цвета, без канта – на рубашках (блузках) белого цвета.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погонах в соответствии с классным чином размещены металлические звезды и металлические поперечные планки (лычки) золотистого цвета, металлическая эмблема Комитета.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Съемные погоны-муфты с полем темно-зеленого цвета – на джемперах полушерстяных темно-зеленого цвета.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 погонах</w:t>
      </w:r>
      <w:r>
        <w:rPr>
          <w:sz w:val="28"/>
          <w:szCs w:val="28"/>
        </w:rPr>
        <w:t>-муфтах</w:t>
      </w:r>
      <w:r w:rsidRPr="00EC2F13">
        <w:rPr>
          <w:sz w:val="28"/>
          <w:szCs w:val="28"/>
        </w:rPr>
        <w:t xml:space="preserve"> в соответствии с классным чином размещены металлические звезды и вышитые поперечные планки (лычки) темно-зеленого цвета.</w:t>
      </w:r>
    </w:p>
    <w:p w:rsidR="00206288" w:rsidRPr="00EC2F13" w:rsidRDefault="005F0DAB" w:rsidP="0020628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6288" w:rsidRPr="00EC2F13">
        <w:rPr>
          <w:sz w:val="28"/>
          <w:szCs w:val="28"/>
        </w:rPr>
        <w:t>везд</w:t>
      </w:r>
      <w:r>
        <w:rPr>
          <w:sz w:val="28"/>
          <w:szCs w:val="28"/>
        </w:rPr>
        <w:t>ы, поперечные планки</w:t>
      </w:r>
      <w:r w:rsidR="00206288" w:rsidRPr="00EC2F13">
        <w:rPr>
          <w:sz w:val="28"/>
          <w:szCs w:val="28"/>
        </w:rPr>
        <w:t xml:space="preserve"> (лыч</w:t>
      </w:r>
      <w:r>
        <w:rPr>
          <w:sz w:val="28"/>
          <w:szCs w:val="28"/>
        </w:rPr>
        <w:t>ки</w:t>
      </w:r>
      <w:r w:rsidR="00206288" w:rsidRPr="00EC2F13">
        <w:rPr>
          <w:sz w:val="28"/>
          <w:szCs w:val="28"/>
        </w:rPr>
        <w:t xml:space="preserve">) и эмблемы Комитета на погонах гражданских служащих </w:t>
      </w:r>
      <w:r>
        <w:rPr>
          <w:sz w:val="28"/>
          <w:szCs w:val="28"/>
        </w:rPr>
        <w:t>размещаются</w:t>
      </w:r>
      <w:r w:rsidR="00206288" w:rsidRPr="00EC2F13">
        <w:rPr>
          <w:sz w:val="28"/>
          <w:szCs w:val="28"/>
        </w:rPr>
        <w:t xml:space="preserve"> согласно приложению № 4.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3.4.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Нарукавный знак гражданских служащих Комитета представляет собой круг, в диаметре – 8 см, темно-зеленого цвета. Внутри, по кругу, в обрамлении жёлтого цвета расположены надписи желтым цветом: в верхней части </w:t>
      </w:r>
      <w:r w:rsidRPr="00EC2F13">
        <w:rPr>
          <w:bCs/>
          <w:sz w:val="28"/>
          <w:szCs w:val="28"/>
        </w:rPr>
        <w:t>–</w:t>
      </w:r>
      <w:r w:rsidRPr="00EC2F13">
        <w:rPr>
          <w:sz w:val="28"/>
          <w:szCs w:val="28"/>
        </w:rPr>
        <w:t xml:space="preserve"> заглавными буквами «ЛУГАНСКАЯ НАРОДНАЯ РЕСПУБЛИКА», в нижней части – «ГОСУДАРСТВЕННЫЙ ТАМОЖЕННЫЙ КОМИТЕТ». Под надписью «ЛУГАНСКАЯ НАРОДНАЯ РЕСПУБЛИКА» изображен флаг Луганской Народной Республики. Под флагом, в центре нарукавного знака, расположены два перекрещенных кадуцея желтого цвета (рис. 10 </w:t>
      </w:r>
      <w:r w:rsidRPr="00EC2F13">
        <w:rPr>
          <w:sz w:val="28"/>
          <w:szCs w:val="28"/>
        </w:rPr>
        <w:br/>
        <w:t>приложения № 6).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3.5.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>Нарукавный знак принадлежности гражданского служащего к Комитету носят на кителях из полушерстяной ткани, куртках летних и утепленных, демисезонных, из полушерстяной и смешанной ткани, рубашках (блузках) парадных белого цвета, рубашках (блузках) повседневных оливкового цвета, с внешней стороны левого рукава, на расстоянии 100 мм от верхней точки шва притачивания рукава.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3.6.</w:t>
      </w:r>
      <w:r w:rsidRPr="00EC2F13">
        <w:rPr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>Нарукавный знак принадлежности гражданского служащего к структурному, территориальному подразделению Комитета (таможенные посты и другие структурные подразделения) утверждается приказом Комитета.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3.7.</w:t>
      </w:r>
      <w:r w:rsidRPr="00EC2F13">
        <w:rPr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Нарукавный знак принадлежности гражданского служащего к структурному подразделению Комитета носят на кителях из полушерстяной ткани, куртках летних и утепленных, демисезонных, из полушерстяной и смешанной ткани, рубашках (блузках) парадных белого цвета, рубашках (блузках) повседневных оливкового цвета с внешней стороны правого рукава, на расстоянии 100 мм от верхней точки шва притачивания рукава. </w:t>
      </w:r>
    </w:p>
    <w:p w:rsidR="004B0405" w:rsidRDefault="004B0405" w:rsidP="00206288">
      <w:pPr>
        <w:ind w:firstLine="708"/>
        <w:contextualSpacing/>
        <w:jc w:val="both"/>
        <w:rPr>
          <w:sz w:val="28"/>
          <w:szCs w:val="28"/>
        </w:rPr>
      </w:pPr>
    </w:p>
    <w:p w:rsidR="004B0405" w:rsidRDefault="004B0405" w:rsidP="00206288">
      <w:pPr>
        <w:ind w:firstLine="708"/>
        <w:contextualSpacing/>
        <w:jc w:val="both"/>
        <w:rPr>
          <w:sz w:val="28"/>
          <w:szCs w:val="28"/>
        </w:rPr>
      </w:pPr>
    </w:p>
    <w:p w:rsidR="005F469E" w:rsidRDefault="005F469E" w:rsidP="00206288">
      <w:pPr>
        <w:ind w:firstLine="708"/>
        <w:contextualSpacing/>
        <w:jc w:val="both"/>
        <w:rPr>
          <w:sz w:val="28"/>
          <w:szCs w:val="28"/>
        </w:rPr>
      </w:pP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>3.8.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sz w:val="28"/>
          <w:szCs w:val="28"/>
        </w:rPr>
        <w:t xml:space="preserve">Нашивки с названиями должностей, фамилиями гражданских служащих Комитета представляют собой прямоугольник размером 3 см </w:t>
      </w:r>
      <w:r w:rsidRPr="00EC2F13">
        <w:rPr>
          <w:sz w:val="28"/>
          <w:szCs w:val="28"/>
        </w:rPr>
        <w:br/>
        <w:t>на 12 см</w:t>
      </w:r>
      <w:r>
        <w:rPr>
          <w:sz w:val="28"/>
          <w:szCs w:val="28"/>
        </w:rPr>
        <w:t>,</w:t>
      </w:r>
      <w:r w:rsidRPr="00EC2F13">
        <w:rPr>
          <w:sz w:val="28"/>
          <w:szCs w:val="28"/>
        </w:rPr>
        <w:t xml:space="preserve"> темно-зеленого цвета с окантовкой желтого цвета и надписью внутри нашивки желтого цвета (рис. 11, 12 приложения № 6).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Данные нашивки носят на куртках из смешанной ткани темно-зеленого цвета с коротким и длинным рукавом.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3.9. Эмблема гражданских служащих Комитета на погоны представляет собой два перекрещенных по середине кадуцея золотистого цвета </w:t>
      </w:r>
      <w:r w:rsidRPr="00EC2F13">
        <w:rPr>
          <w:sz w:val="28"/>
          <w:szCs w:val="28"/>
        </w:rPr>
        <w:br/>
        <w:t>(рис. 13 приложения № 6)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3.10. Пуговицы гражданских служащих Комитета металлические золотистого цвета с металлическим ушком.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3.11. Кокарда металлическая золотистого цвета гражданских служащих представляет собой совокупность овалов в цветах «георгиевской ленты» и расходящихся в стороны ветвей в виде колосьев, в центре овала размещена пятиконечная звезда золотистого цвета (рис. 6 приложения № 5). </w:t>
      </w:r>
    </w:p>
    <w:p w:rsidR="00206288" w:rsidRPr="00EC2F13" w:rsidRDefault="00206288" w:rsidP="00206288">
      <w:pPr>
        <w:ind w:firstLine="708"/>
        <w:contextualSpacing/>
        <w:jc w:val="both"/>
        <w:rPr>
          <w:bCs/>
          <w:sz w:val="28"/>
          <w:szCs w:val="28"/>
        </w:rPr>
      </w:pPr>
      <w:r w:rsidRPr="00EC2F13">
        <w:rPr>
          <w:bCs/>
          <w:sz w:val="28"/>
          <w:szCs w:val="28"/>
        </w:rPr>
        <w:t>3.12.</w:t>
      </w:r>
      <w:r w:rsidRPr="00EC2F13">
        <w:rPr>
          <w:color w:val="000000"/>
          <w:sz w:val="28"/>
          <w:szCs w:val="28"/>
          <w:lang w:eastAsia="en-US"/>
        </w:rPr>
        <w:t> </w:t>
      </w:r>
      <w:r w:rsidRPr="00EC2F13">
        <w:rPr>
          <w:bCs/>
          <w:sz w:val="28"/>
          <w:szCs w:val="28"/>
        </w:rPr>
        <w:t xml:space="preserve">Кокарды металлические золотистого цвета гражданские служащие Комитета носят на пилотках, фуражках из полушерстяной костюмной ткани темно-зеленого цвета, шапках </w:t>
      </w:r>
      <w:r w:rsidRPr="00EC2F13">
        <w:rPr>
          <w:sz w:val="28"/>
          <w:szCs w:val="28"/>
        </w:rPr>
        <w:t>из овчины черного цвета,</w:t>
      </w:r>
      <w:r w:rsidRPr="00EC2F13">
        <w:rPr>
          <w:bCs/>
          <w:sz w:val="28"/>
          <w:szCs w:val="28"/>
        </w:rPr>
        <w:t xml:space="preserve"> шляпках фетровых черного цвета, </w:t>
      </w:r>
      <w:r w:rsidRPr="00EC2F13">
        <w:rPr>
          <w:sz w:val="28"/>
          <w:szCs w:val="28"/>
        </w:rPr>
        <w:t>кепках летних из смешанной ткани</w:t>
      </w:r>
      <w:r w:rsidRPr="00EC2F13">
        <w:rPr>
          <w:bCs/>
          <w:sz w:val="28"/>
          <w:szCs w:val="28"/>
        </w:rPr>
        <w:t>.</w:t>
      </w:r>
    </w:p>
    <w:p w:rsidR="00206288" w:rsidRPr="00EC2F13" w:rsidRDefault="00206288" w:rsidP="00206288">
      <w:pPr>
        <w:ind w:firstLine="708"/>
        <w:contextualSpacing/>
        <w:jc w:val="both"/>
        <w:rPr>
          <w:sz w:val="28"/>
          <w:szCs w:val="28"/>
        </w:rPr>
      </w:pPr>
    </w:p>
    <w:p w:rsidR="00206288" w:rsidRDefault="00206288" w:rsidP="00206288">
      <w:pPr>
        <w:ind w:firstLine="708"/>
        <w:contextualSpacing/>
        <w:jc w:val="both"/>
        <w:rPr>
          <w:sz w:val="28"/>
          <w:szCs w:val="28"/>
          <w:lang w:val="en-US"/>
        </w:rPr>
      </w:pPr>
    </w:p>
    <w:p w:rsidR="002A72D2" w:rsidRPr="002A72D2" w:rsidRDefault="002A72D2" w:rsidP="00206288">
      <w:pPr>
        <w:ind w:firstLine="708"/>
        <w:contextualSpacing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206288" w:rsidRPr="00EC2F13" w:rsidRDefault="00206288" w:rsidP="00206288">
      <w:pPr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Руководитель </w:t>
      </w:r>
    </w:p>
    <w:p w:rsidR="00206288" w:rsidRPr="00EC2F13" w:rsidRDefault="00206288" w:rsidP="00206288">
      <w:pPr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Аппарата Правительства</w:t>
      </w:r>
    </w:p>
    <w:p w:rsidR="00206288" w:rsidRPr="0097514C" w:rsidRDefault="00206288" w:rsidP="00206288">
      <w:pPr>
        <w:contextualSpacing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Луганской Народной Республики </w:t>
      </w:r>
      <w:r w:rsidRPr="00EC2F13">
        <w:rPr>
          <w:sz w:val="28"/>
          <w:szCs w:val="28"/>
        </w:rPr>
        <w:tab/>
      </w:r>
      <w:r w:rsidRPr="00EC2F13">
        <w:rPr>
          <w:sz w:val="28"/>
          <w:szCs w:val="28"/>
        </w:rPr>
        <w:tab/>
      </w:r>
      <w:r w:rsidRPr="00EC2F13">
        <w:rPr>
          <w:sz w:val="28"/>
          <w:szCs w:val="28"/>
        </w:rPr>
        <w:tab/>
      </w:r>
      <w:r w:rsidRPr="00EC2F13">
        <w:rPr>
          <w:sz w:val="28"/>
          <w:szCs w:val="28"/>
        </w:rPr>
        <w:tab/>
      </w:r>
      <w:r w:rsidRPr="00EC2F13">
        <w:rPr>
          <w:sz w:val="28"/>
          <w:szCs w:val="28"/>
        </w:rPr>
        <w:tab/>
      </w:r>
      <w:r w:rsidRPr="00EC2F13">
        <w:rPr>
          <w:sz w:val="28"/>
          <w:szCs w:val="28"/>
        </w:rPr>
        <w:tab/>
        <w:t xml:space="preserve">   А. И. </w:t>
      </w:r>
      <w:proofErr w:type="spellStart"/>
      <w:r w:rsidRPr="00EC2F13">
        <w:rPr>
          <w:sz w:val="28"/>
          <w:szCs w:val="28"/>
        </w:rPr>
        <w:t>Сумцов</w:t>
      </w:r>
      <w:proofErr w:type="spellEnd"/>
    </w:p>
    <w:p w:rsidR="00206288" w:rsidRDefault="00206288" w:rsidP="00206288">
      <w:pPr>
        <w:ind w:firstLine="708"/>
        <w:contextualSpacing/>
        <w:jc w:val="both"/>
        <w:rPr>
          <w:sz w:val="28"/>
          <w:szCs w:val="28"/>
        </w:rPr>
      </w:pPr>
    </w:p>
    <w:p w:rsidR="0099710C" w:rsidRDefault="00206288" w:rsidP="007E72A4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/>
      </w:r>
    </w:p>
    <w:sectPr w:rsidR="0099710C" w:rsidSect="00E61CDF">
      <w:headerReference w:type="default" r:id="rId8"/>
      <w:headerReference w:type="first" r:id="rId9"/>
      <w:pgSz w:w="11900" w:h="16838"/>
      <w:pgMar w:top="567" w:right="566" w:bottom="993" w:left="1440" w:header="0" w:footer="0" w:gutter="0"/>
      <w:pgNumType w:start="13"/>
      <w:cols w:space="720" w:equalWidth="0">
        <w:col w:w="9900" w:space="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AD" w:rsidRDefault="00893BAD" w:rsidP="002512ED">
      <w:r>
        <w:separator/>
      </w:r>
    </w:p>
  </w:endnote>
  <w:endnote w:type="continuationSeparator" w:id="0">
    <w:p w:rsidR="00893BAD" w:rsidRDefault="00893BAD" w:rsidP="002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AD" w:rsidRDefault="00893BAD" w:rsidP="002512ED">
      <w:r>
        <w:separator/>
      </w:r>
    </w:p>
  </w:footnote>
  <w:footnote w:type="continuationSeparator" w:id="0">
    <w:p w:rsidR="00893BAD" w:rsidRDefault="00893BAD" w:rsidP="0025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5714"/>
      <w:docPartObj>
        <w:docPartGallery w:val="Page Numbers (Top of Page)"/>
        <w:docPartUnique/>
      </w:docPartObj>
    </w:sdtPr>
    <w:sdtEndPr/>
    <w:sdtContent>
      <w:p w:rsidR="007F1347" w:rsidRDefault="007F1347">
        <w:pPr>
          <w:pStyle w:val="a7"/>
          <w:jc w:val="center"/>
        </w:pPr>
      </w:p>
      <w:p w:rsidR="007F1347" w:rsidRDefault="007F1347">
        <w:pPr>
          <w:pStyle w:val="a7"/>
          <w:jc w:val="center"/>
        </w:pPr>
      </w:p>
      <w:p w:rsidR="007F1347" w:rsidRDefault="007F1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2D2">
          <w:rPr>
            <w:noProof/>
          </w:rPr>
          <w:t>18</w:t>
        </w:r>
        <w:r>
          <w:fldChar w:fldCharType="end"/>
        </w:r>
      </w:p>
    </w:sdtContent>
  </w:sdt>
  <w:p w:rsidR="006E60B5" w:rsidRPr="00206288" w:rsidRDefault="006E60B5" w:rsidP="002062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B5" w:rsidRDefault="006E60B5">
    <w:pPr>
      <w:pStyle w:val="a7"/>
    </w:pPr>
  </w:p>
  <w:p w:rsidR="006E60B5" w:rsidRDefault="006E60B5">
    <w:pPr>
      <w:pStyle w:val="a7"/>
    </w:pPr>
  </w:p>
  <w:p w:rsidR="006E60B5" w:rsidRPr="00206288" w:rsidRDefault="006E60B5">
    <w:pPr>
      <w:pStyle w:val="a7"/>
      <w:rPr>
        <w:sz w:val="28"/>
      </w:rPr>
    </w:pPr>
    <w:r w:rsidRPr="00206288">
      <w:rPr>
        <w:sz w:val="28"/>
      </w:rPr>
      <w:tab/>
    </w:r>
    <w:r w:rsidRPr="00206288">
      <w:rPr>
        <w:sz w:val="28"/>
      </w:rPr>
      <w:tab/>
    </w:r>
    <w:r w:rsidRPr="00206288">
      <w:rPr>
        <w:sz w:val="28"/>
      </w:rPr>
      <w:tab/>
    </w:r>
    <w:r w:rsidRPr="00206288">
      <w:rPr>
        <w:sz w:val="28"/>
      </w:rPr>
      <w:tab/>
    </w:r>
    <w:r w:rsidRPr="00206288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6B0FB26"/>
    <w:lvl w:ilvl="0" w:tplc="9F8C28FE">
      <w:start w:val="1"/>
      <w:numFmt w:val="bullet"/>
      <w:lvlText w:val="в"/>
      <w:lvlJc w:val="left"/>
    </w:lvl>
    <w:lvl w:ilvl="1" w:tplc="EC16A896">
      <w:start w:val="2"/>
      <w:numFmt w:val="decimal"/>
      <w:lvlText w:val="%2."/>
      <w:lvlJc w:val="left"/>
    </w:lvl>
    <w:lvl w:ilvl="2" w:tplc="229E5EF0">
      <w:numFmt w:val="decimal"/>
      <w:lvlText w:val=""/>
      <w:lvlJc w:val="left"/>
    </w:lvl>
    <w:lvl w:ilvl="3" w:tplc="A9D6E8C0">
      <w:numFmt w:val="decimal"/>
      <w:lvlText w:val=""/>
      <w:lvlJc w:val="left"/>
    </w:lvl>
    <w:lvl w:ilvl="4" w:tplc="9F12E574">
      <w:numFmt w:val="decimal"/>
      <w:lvlText w:val=""/>
      <w:lvlJc w:val="left"/>
    </w:lvl>
    <w:lvl w:ilvl="5" w:tplc="567E94C6">
      <w:numFmt w:val="decimal"/>
      <w:lvlText w:val=""/>
      <w:lvlJc w:val="left"/>
    </w:lvl>
    <w:lvl w:ilvl="6" w:tplc="1F0EB106">
      <w:numFmt w:val="decimal"/>
      <w:lvlText w:val=""/>
      <w:lvlJc w:val="left"/>
    </w:lvl>
    <w:lvl w:ilvl="7" w:tplc="E7E85948">
      <w:numFmt w:val="decimal"/>
      <w:lvlText w:val=""/>
      <w:lvlJc w:val="left"/>
    </w:lvl>
    <w:lvl w:ilvl="8" w:tplc="9E06C262">
      <w:numFmt w:val="decimal"/>
      <w:lvlText w:val=""/>
      <w:lvlJc w:val="left"/>
    </w:lvl>
  </w:abstractNum>
  <w:abstractNum w:abstractNumId="1">
    <w:nsid w:val="00003D6C"/>
    <w:multiLevelType w:val="hybridMultilevel"/>
    <w:tmpl w:val="52CE201A"/>
    <w:lvl w:ilvl="0" w:tplc="D1CC087A">
      <w:start w:val="1"/>
      <w:numFmt w:val="bullet"/>
      <w:lvlText w:val="о"/>
      <w:lvlJc w:val="left"/>
    </w:lvl>
    <w:lvl w:ilvl="1" w:tplc="7812BE9A">
      <w:start w:val="1"/>
      <w:numFmt w:val="decimal"/>
      <w:lvlText w:val="%2."/>
      <w:lvlJc w:val="left"/>
    </w:lvl>
    <w:lvl w:ilvl="2" w:tplc="A22CECDC">
      <w:numFmt w:val="decimal"/>
      <w:lvlText w:val=""/>
      <w:lvlJc w:val="left"/>
    </w:lvl>
    <w:lvl w:ilvl="3" w:tplc="38E29E3A">
      <w:numFmt w:val="decimal"/>
      <w:lvlText w:val=""/>
      <w:lvlJc w:val="left"/>
    </w:lvl>
    <w:lvl w:ilvl="4" w:tplc="803E6D40">
      <w:numFmt w:val="decimal"/>
      <w:lvlText w:val=""/>
      <w:lvlJc w:val="left"/>
    </w:lvl>
    <w:lvl w:ilvl="5" w:tplc="89DC3254">
      <w:numFmt w:val="decimal"/>
      <w:lvlText w:val=""/>
      <w:lvlJc w:val="left"/>
    </w:lvl>
    <w:lvl w:ilvl="6" w:tplc="1676EEF6">
      <w:numFmt w:val="decimal"/>
      <w:lvlText w:val=""/>
      <w:lvlJc w:val="left"/>
    </w:lvl>
    <w:lvl w:ilvl="7" w:tplc="14684FE8">
      <w:numFmt w:val="decimal"/>
      <w:lvlText w:val=""/>
      <w:lvlJc w:val="left"/>
    </w:lvl>
    <w:lvl w:ilvl="8" w:tplc="CFA82100">
      <w:numFmt w:val="decimal"/>
      <w:lvlText w:val=""/>
      <w:lvlJc w:val="left"/>
    </w:lvl>
  </w:abstractNum>
  <w:abstractNum w:abstractNumId="2">
    <w:nsid w:val="00004AE1"/>
    <w:multiLevelType w:val="hybridMultilevel"/>
    <w:tmpl w:val="78A2736E"/>
    <w:lvl w:ilvl="0" w:tplc="DBD0419A">
      <w:start w:val="1"/>
      <w:numFmt w:val="bullet"/>
      <w:lvlText w:val="о"/>
      <w:lvlJc w:val="left"/>
    </w:lvl>
    <w:lvl w:ilvl="1" w:tplc="0A70BDF4">
      <w:start w:val="1"/>
      <w:numFmt w:val="bullet"/>
      <w:lvlText w:val="В"/>
      <w:lvlJc w:val="left"/>
    </w:lvl>
    <w:lvl w:ilvl="2" w:tplc="CBA4D7B0">
      <w:numFmt w:val="decimal"/>
      <w:lvlText w:val=""/>
      <w:lvlJc w:val="left"/>
    </w:lvl>
    <w:lvl w:ilvl="3" w:tplc="33A6EEA6">
      <w:numFmt w:val="decimal"/>
      <w:lvlText w:val=""/>
      <w:lvlJc w:val="left"/>
    </w:lvl>
    <w:lvl w:ilvl="4" w:tplc="E078E5CE">
      <w:numFmt w:val="decimal"/>
      <w:lvlText w:val=""/>
      <w:lvlJc w:val="left"/>
    </w:lvl>
    <w:lvl w:ilvl="5" w:tplc="C37E4CB4">
      <w:numFmt w:val="decimal"/>
      <w:lvlText w:val=""/>
      <w:lvlJc w:val="left"/>
    </w:lvl>
    <w:lvl w:ilvl="6" w:tplc="1AA4458C">
      <w:numFmt w:val="decimal"/>
      <w:lvlText w:val=""/>
      <w:lvlJc w:val="left"/>
    </w:lvl>
    <w:lvl w:ilvl="7" w:tplc="650ABE50">
      <w:numFmt w:val="decimal"/>
      <w:lvlText w:val=""/>
      <w:lvlJc w:val="left"/>
    </w:lvl>
    <w:lvl w:ilvl="8" w:tplc="76701C3A">
      <w:numFmt w:val="decimal"/>
      <w:lvlText w:val=""/>
      <w:lvlJc w:val="left"/>
    </w:lvl>
  </w:abstractNum>
  <w:abstractNum w:abstractNumId="3">
    <w:nsid w:val="000072AE"/>
    <w:multiLevelType w:val="hybridMultilevel"/>
    <w:tmpl w:val="E5FC71A6"/>
    <w:lvl w:ilvl="0" w:tplc="653C3E02">
      <w:start w:val="1"/>
      <w:numFmt w:val="bullet"/>
      <w:lvlText w:val="в"/>
      <w:lvlJc w:val="left"/>
    </w:lvl>
    <w:lvl w:ilvl="1" w:tplc="25581BA2">
      <w:start w:val="3"/>
      <w:numFmt w:val="decimal"/>
      <w:lvlText w:val="%2."/>
      <w:lvlJc w:val="left"/>
    </w:lvl>
    <w:lvl w:ilvl="2" w:tplc="93E07DE0">
      <w:numFmt w:val="decimal"/>
      <w:lvlText w:val=""/>
      <w:lvlJc w:val="left"/>
    </w:lvl>
    <w:lvl w:ilvl="3" w:tplc="6EE84066">
      <w:numFmt w:val="decimal"/>
      <w:lvlText w:val=""/>
      <w:lvlJc w:val="left"/>
    </w:lvl>
    <w:lvl w:ilvl="4" w:tplc="EFCE6E24">
      <w:numFmt w:val="decimal"/>
      <w:lvlText w:val=""/>
      <w:lvlJc w:val="left"/>
    </w:lvl>
    <w:lvl w:ilvl="5" w:tplc="D0284510">
      <w:numFmt w:val="decimal"/>
      <w:lvlText w:val=""/>
      <w:lvlJc w:val="left"/>
    </w:lvl>
    <w:lvl w:ilvl="6" w:tplc="F7BED6DC">
      <w:numFmt w:val="decimal"/>
      <w:lvlText w:val=""/>
      <w:lvlJc w:val="left"/>
    </w:lvl>
    <w:lvl w:ilvl="7" w:tplc="78B074AC">
      <w:numFmt w:val="decimal"/>
      <w:lvlText w:val=""/>
      <w:lvlJc w:val="left"/>
    </w:lvl>
    <w:lvl w:ilvl="8" w:tplc="454CD5E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A"/>
    <w:rsid w:val="000D1CDE"/>
    <w:rsid w:val="000F5471"/>
    <w:rsid w:val="00150F5A"/>
    <w:rsid w:val="00185391"/>
    <w:rsid w:val="001E18AF"/>
    <w:rsid w:val="00201BCE"/>
    <w:rsid w:val="00204FC5"/>
    <w:rsid w:val="00206288"/>
    <w:rsid w:val="0023602B"/>
    <w:rsid w:val="002512ED"/>
    <w:rsid w:val="002A72D2"/>
    <w:rsid w:val="002F311B"/>
    <w:rsid w:val="003B4F7C"/>
    <w:rsid w:val="003F36F3"/>
    <w:rsid w:val="004106E9"/>
    <w:rsid w:val="004B0405"/>
    <w:rsid w:val="00512005"/>
    <w:rsid w:val="00517E75"/>
    <w:rsid w:val="00530A0C"/>
    <w:rsid w:val="005A26C6"/>
    <w:rsid w:val="005C5496"/>
    <w:rsid w:val="005F0DAB"/>
    <w:rsid w:val="005F469E"/>
    <w:rsid w:val="00683C8B"/>
    <w:rsid w:val="006D6B0A"/>
    <w:rsid w:val="006E60B5"/>
    <w:rsid w:val="0070095B"/>
    <w:rsid w:val="0075635F"/>
    <w:rsid w:val="007B7340"/>
    <w:rsid w:val="007E72A4"/>
    <w:rsid w:val="007F1347"/>
    <w:rsid w:val="008260EC"/>
    <w:rsid w:val="00864F1E"/>
    <w:rsid w:val="00893BAD"/>
    <w:rsid w:val="0089710D"/>
    <w:rsid w:val="00964CB2"/>
    <w:rsid w:val="0099710C"/>
    <w:rsid w:val="00A2756E"/>
    <w:rsid w:val="00A670D7"/>
    <w:rsid w:val="00AC0E9E"/>
    <w:rsid w:val="00AF405E"/>
    <w:rsid w:val="00B93E0C"/>
    <w:rsid w:val="00BD387F"/>
    <w:rsid w:val="00BF1375"/>
    <w:rsid w:val="00C73ADA"/>
    <w:rsid w:val="00CF470A"/>
    <w:rsid w:val="00D8508F"/>
    <w:rsid w:val="00DA783F"/>
    <w:rsid w:val="00E61CDF"/>
    <w:rsid w:val="00E94A83"/>
    <w:rsid w:val="00E9534B"/>
    <w:rsid w:val="00ED6258"/>
    <w:rsid w:val="00EE1270"/>
    <w:rsid w:val="00F668B7"/>
    <w:rsid w:val="00FB5053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2ED"/>
  </w:style>
  <w:style w:type="paragraph" w:styleId="a9">
    <w:name w:val="footer"/>
    <w:basedOn w:val="a"/>
    <w:link w:val="aa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2ED"/>
  </w:style>
  <w:style w:type="paragraph" w:styleId="a9">
    <w:name w:val="footer"/>
    <w:basedOn w:val="a"/>
    <w:link w:val="aa"/>
    <w:uiPriority w:val="99"/>
    <w:unhideWhenUsed/>
    <w:rsid w:val="00251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ASM</cp:lastModifiedBy>
  <cp:revision>29</cp:revision>
  <cp:lastPrinted>2020-06-03T07:02:00Z</cp:lastPrinted>
  <dcterms:created xsi:type="dcterms:W3CDTF">2020-04-30T12:22:00Z</dcterms:created>
  <dcterms:modified xsi:type="dcterms:W3CDTF">2020-06-09T14:38:00Z</dcterms:modified>
</cp:coreProperties>
</file>